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Ростехнадзора от 20.05.2025 N 168</w:t>
              <w:br/>
              <w:t xml:space="preserve">"О внесении изменений в Руководство по безопасности "Методические основы анализа опасностей и оценки риска аварий на опасных производственных объектах", утвержденное приказом Федеральной службы по экологическому, технологическому и атомному надзору от 3 ноября 2022 г. N 387"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04.06.2025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ФЕДЕРАЛЬНАЯ СЛУЖБА ПО ЭКОЛОГИЧЕСКОМУ, ТЕХНОЛОГИЧЕСКОМУ</w:t>
      </w:r>
    </w:p>
    <w:p>
      <w:pPr>
        <w:pStyle w:val="2"/>
        <w:jc w:val="center"/>
      </w:pPr>
      <w:r>
        <w:rPr>
          <w:sz w:val="24"/>
        </w:rPr>
        <w:t xml:space="preserve">И АТОМНОМУ НАДЗОРУ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20 мая 2025 г. N 168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РУКОВОДСТВО ПО БЕЗОПАСНОСТИ "МЕТОДИЧЕСКИЕ ОСНОВЫ АНАЛИЗА</w:t>
      </w:r>
    </w:p>
    <w:p>
      <w:pPr>
        <w:pStyle w:val="2"/>
        <w:jc w:val="center"/>
      </w:pPr>
      <w:r>
        <w:rPr>
          <w:sz w:val="24"/>
        </w:rPr>
        <w:t xml:space="preserve">ОПАСНОСТЕЙ И ОЦЕНКИ РИСКА АВАРИЙ НА ОПАСНЫХ ПРОИЗВОДСТВЕННЫХ</w:t>
      </w:r>
    </w:p>
    <w:p>
      <w:pPr>
        <w:pStyle w:val="2"/>
        <w:jc w:val="center"/>
      </w:pPr>
      <w:r>
        <w:rPr>
          <w:sz w:val="24"/>
        </w:rPr>
        <w:t xml:space="preserve">ОБЪЕКТАХ", УТВЕРЖДЕННОЕ ПРИКАЗОМ ФЕДЕРАЛЬНОЙ СЛУЖБЫ</w:t>
      </w:r>
    </w:p>
    <w:p>
      <w:pPr>
        <w:pStyle w:val="2"/>
        <w:jc w:val="center"/>
      </w:pPr>
      <w:r>
        <w:rPr>
          <w:sz w:val="24"/>
        </w:rPr>
        <w:t xml:space="preserve">ПО ЭКОЛОГИЧЕСКОМУ, ТЕХНОЛОГИЧЕСКОМУ И АТОМНОМУ</w:t>
      </w:r>
    </w:p>
    <w:p>
      <w:pPr>
        <w:pStyle w:val="2"/>
        <w:jc w:val="center"/>
      </w:pPr>
      <w:r>
        <w:rPr>
          <w:sz w:val="24"/>
        </w:rPr>
        <w:t xml:space="preserve">НАДЗОРУ ОТ 3 НОЯБРЯ 2022 Г. N 387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7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3.2025) {КонсультантПлюс}">
        <w:r>
          <w:rPr>
            <w:sz w:val="24"/>
            <w:color w:val="0000ff"/>
          </w:rPr>
          <w:t xml:space="preserve">пунктом 5 статьи 3</w:t>
        </w:r>
      </w:hyperlink>
      <w:r>
        <w:rPr>
          <w:sz w:val="24"/>
        </w:rPr>
        <w:t xml:space="preserve"> Федерального закона от 21 июля 1997 г. N 116-ФЗ "О промышленной безопасности опасных производственных объектов", </w:t>
      </w:r>
      <w:hyperlink w:history="0" r:id="rId8" w:tooltip="Постановление Правительства РФ от 30.07.2004 N 401 (ред. от 20.02.2025) &quot;О Федеральной службе по экологическому, технологическому и атомному надзору&quot; ------------ Недействующая редакция {КонсультантПлюс}">
        <w:r>
          <w:rPr>
            <w:sz w:val="24"/>
            <w:color w:val="0000ff"/>
          </w:rPr>
          <w:t xml:space="preserve">пунктом 1</w:t>
        </w:r>
      </w:hyperlink>
      <w:r>
        <w:rPr>
          <w:sz w:val="24"/>
        </w:rPr>
        <w:t xml:space="preserve"> Положения о Федеральной службе по экологическому, технологическому и атомному надзору, утвержденного постановлением Правительства Российской Федерации от 30 июля 2004 г. N 401, приказываю: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утвердить прилагаемые </w:t>
      </w:r>
      <w:hyperlink w:history="0" w:anchor="P30" w:tooltip="ИЗМЕНЕНИЯ,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, которые вносятся в </w:t>
      </w:r>
      <w:hyperlink w:history="0" r:id="rId9" w:tooltip="Приказ Ростехнадзора от 03.11.2022 N 387 &quot;Об утверждении Руководства по безопасности &quot;Методические основы анализа опасностей и оценки риска аварий на опасных производственных объектах&quot; ------------ Недействующая редакция {КонсультантПлюс}">
        <w:r>
          <w:rPr>
            <w:sz w:val="24"/>
            <w:color w:val="0000ff"/>
          </w:rPr>
          <w:t xml:space="preserve">Руководство</w:t>
        </w:r>
      </w:hyperlink>
      <w:r>
        <w:rPr>
          <w:sz w:val="24"/>
        </w:rPr>
        <w:t xml:space="preserve"> по безопасности "Методические основы анализа опасностей и оценки риска аварий на опасных производственных объектах", утвержденное приказом Федеральной службы по экологическому, технологическому и атомному надзору от 3 ноября 2022 г. N 387.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Руководитель</w:t>
      </w:r>
    </w:p>
    <w:p>
      <w:pPr>
        <w:pStyle w:val="0"/>
        <w:jc w:val="right"/>
      </w:pPr>
      <w:r>
        <w:rPr>
          <w:sz w:val="24"/>
        </w:rPr>
        <w:t xml:space="preserve">А.В.ТРЕМБИЦКИЙ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Утверждено</w:t>
      </w:r>
    </w:p>
    <w:p>
      <w:pPr>
        <w:pStyle w:val="0"/>
        <w:jc w:val="right"/>
      </w:pPr>
      <w:r>
        <w:rPr>
          <w:sz w:val="24"/>
        </w:rPr>
        <w:t xml:space="preserve">приказом Федеральной службы</w:t>
      </w:r>
    </w:p>
    <w:p>
      <w:pPr>
        <w:pStyle w:val="0"/>
        <w:jc w:val="right"/>
      </w:pPr>
      <w:r>
        <w:rPr>
          <w:sz w:val="24"/>
        </w:rPr>
        <w:t xml:space="preserve">по экологическому, технологическому</w:t>
      </w:r>
    </w:p>
    <w:p>
      <w:pPr>
        <w:pStyle w:val="0"/>
        <w:jc w:val="right"/>
      </w:pPr>
      <w:r>
        <w:rPr>
          <w:sz w:val="24"/>
        </w:rPr>
        <w:t xml:space="preserve">и атомному надзору</w:t>
      </w:r>
    </w:p>
    <w:p>
      <w:pPr>
        <w:pStyle w:val="0"/>
        <w:jc w:val="right"/>
      </w:pPr>
      <w:r>
        <w:rPr>
          <w:sz w:val="24"/>
        </w:rPr>
        <w:t xml:space="preserve">от 20 мая 2025 г. N 168</w:t>
      </w:r>
    </w:p>
    <w:p>
      <w:pPr>
        <w:pStyle w:val="0"/>
        <w:jc w:val="both"/>
      </w:pPr>
      <w:r>
        <w:rPr>
          <w:sz w:val="24"/>
        </w:rPr>
      </w:r>
    </w:p>
    <w:bookmarkStart w:id="30" w:name="P30"/>
    <w:bookmarkEnd w:id="30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КОТОРЫЕ ВНОСЯТСЯ В РУКОВОДСТВО ПО БЕЗОПАСНОСТИ</w:t>
      </w:r>
    </w:p>
    <w:p>
      <w:pPr>
        <w:pStyle w:val="2"/>
        <w:jc w:val="center"/>
      </w:pPr>
      <w:r>
        <w:rPr>
          <w:sz w:val="24"/>
        </w:rPr>
        <w:t xml:space="preserve">"МЕТОДИЧЕСКИЕ ОСНОВЫ АНАЛИЗА ОПАСНОСТЕЙ И ОЦЕНКИ РИСКА</w:t>
      </w:r>
    </w:p>
    <w:p>
      <w:pPr>
        <w:pStyle w:val="2"/>
        <w:jc w:val="center"/>
      </w:pPr>
      <w:r>
        <w:rPr>
          <w:sz w:val="24"/>
        </w:rPr>
        <w:t xml:space="preserve">АВАРИЙ НА ОПАСНЫХ ПРОИЗВОДСТВЕННЫХ ОБЪЕКТАХ", УТВЕРЖДЕННОЕ</w:t>
      </w:r>
    </w:p>
    <w:p>
      <w:pPr>
        <w:pStyle w:val="2"/>
        <w:jc w:val="center"/>
      </w:pPr>
      <w:r>
        <w:rPr>
          <w:sz w:val="24"/>
        </w:rPr>
        <w:t xml:space="preserve">ПРИКАЗОМ ФЕДЕРАЛЬНОЙ СЛУЖБЫ ПО ЭКОЛОГИЧЕСКОМУ,</w:t>
      </w:r>
    </w:p>
    <w:p>
      <w:pPr>
        <w:pStyle w:val="2"/>
        <w:jc w:val="center"/>
      </w:pPr>
      <w:r>
        <w:rPr>
          <w:sz w:val="24"/>
        </w:rPr>
        <w:t xml:space="preserve">ТЕХНОЛОГИЧЕСКОМУ И АТОМНОМУ НАДЗОРУ</w:t>
      </w:r>
    </w:p>
    <w:p>
      <w:pPr>
        <w:pStyle w:val="2"/>
        <w:jc w:val="center"/>
      </w:pPr>
      <w:r>
        <w:rPr>
          <w:sz w:val="24"/>
        </w:rPr>
        <w:t xml:space="preserve">ОТ 3 НОЯБРЯ 2022 Г. N 387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Изменить </w:t>
      </w:r>
      <w:hyperlink w:history="0" r:id="rId10" w:tooltip="Приказ Ростехнадзора от 03.11.2022 N 387 &quot;Об утверждении Руководства по безопасности &quot;Методические основы анализа опасностей и оценки риска аварий на опасных производственных объектах&quot; ------------ Недействующая редакция {КонсультантПлюс}">
        <w:r>
          <w:rPr>
            <w:sz w:val="24"/>
            <w:color w:val="0000ff"/>
          </w:rPr>
          <w:t xml:space="preserve">наименование</w:t>
        </w:r>
      </w:hyperlink>
      <w:r>
        <w:rPr>
          <w:sz w:val="24"/>
        </w:rPr>
        <w:t xml:space="preserve"> таблицы N 5-5 "Данные о степени разрушения производственных, административных зданий и сооружений, имеющих разную устойчивость" Приложения N 5 "Критерии поражения людей и разрушения технических устройств, зданий и сооружений при авариях на ОПО" к Руководству по безопасности "Методические основы анализа опасностей и оценки риска аварий на опасных производственных объектах" (далее - Руководство), утвержденному приказом Ростехнадзора от 3 ноября 2022 г. N 387, на следующее: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"Данные о степени разрушения технических устройств, производственных, административных зданий и сооружений, имеющих разную устойчивость".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Дополнить </w:t>
      </w:r>
      <w:hyperlink w:history="0" r:id="rId11" w:tooltip="Приказ Ростехнадзора от 03.11.2022 N 387 &quot;Об утверждении Руководства по безопасности &quot;Методические основы анализа опасностей и оценки риска аварий на опасных производственных объектах&quot; ------------ Недействующая редакция {КонсультантПлюс}">
        <w:r>
          <w:rPr>
            <w:sz w:val="24"/>
            <w:color w:val="0000ff"/>
          </w:rPr>
          <w:t xml:space="preserve">Приложение N 5</w:t>
        </w:r>
      </w:hyperlink>
      <w:r>
        <w:rPr>
          <w:sz w:val="24"/>
        </w:rPr>
        <w:t xml:space="preserve"> "Критерии поражения людей и разрушения технических устройств, зданий и сооружений при авариях на ОПО" к Руководству, следующим разделом: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"Оценка риска эскалации аварии на соседние ОПО</w:t>
      </w:r>
    </w:p>
    <w:p>
      <w:pPr>
        <w:pStyle w:val="0"/>
        <w:jc w:val="center"/>
      </w:pPr>
      <w:r>
        <w:rPr>
          <w:sz w:val="24"/>
        </w:rPr>
        <w:t xml:space="preserve">для целей идентификации ОПО, связанных с обращением опасных</w:t>
      </w:r>
    </w:p>
    <w:p>
      <w:pPr>
        <w:pStyle w:val="0"/>
        <w:jc w:val="center"/>
      </w:pPr>
      <w:r>
        <w:rPr>
          <w:sz w:val="24"/>
        </w:rPr>
        <w:t xml:space="preserve">веществ, приведенных в </w:t>
      </w:r>
      <w:hyperlink w:history="0" r:id="rId12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3.2025) {КонсультантПлюс}">
        <w:r>
          <w:rPr>
            <w:sz w:val="24"/>
            <w:color w:val="0000ff"/>
          </w:rPr>
          <w:t xml:space="preserve">таблицах 1</w:t>
        </w:r>
      </w:hyperlink>
      <w:r>
        <w:rPr>
          <w:sz w:val="24"/>
        </w:rPr>
        <w:t xml:space="preserve"> и </w:t>
      </w:r>
      <w:hyperlink w:history="0" r:id="rId13" w:tooltip="Федеральный закон от 21.07.1997 N 116-ФЗ (ред. от 08.08.2024) &quot;О промышленной безопасности опасных производственных объектов&quot; (с изм. и доп., вступ. в силу с 01.03.2025) {КонсультантПлюс}">
        <w:r>
          <w:rPr>
            <w:sz w:val="24"/>
            <w:color w:val="0000ff"/>
          </w:rPr>
          <w:t xml:space="preserve">2</w:t>
        </w:r>
      </w:hyperlink>
      <w:r>
        <w:rPr>
          <w:sz w:val="24"/>
        </w:rPr>
        <w:t xml:space="preserve"> Приложения 2</w:t>
      </w:r>
    </w:p>
    <w:p>
      <w:pPr>
        <w:pStyle w:val="0"/>
        <w:jc w:val="center"/>
      </w:pPr>
      <w:r>
        <w:rPr>
          <w:sz w:val="24"/>
        </w:rPr>
        <w:t xml:space="preserve">к Федеральному закону от 21 июля 1997 г. N 116-ФЗ</w:t>
      </w:r>
    </w:p>
    <w:p>
      <w:pPr>
        <w:pStyle w:val="0"/>
        <w:jc w:val="center"/>
      </w:pPr>
      <w:r>
        <w:rPr>
          <w:sz w:val="24"/>
        </w:rPr>
        <w:t xml:space="preserve">"О промышленной безопасности опасных</w:t>
      </w:r>
    </w:p>
    <w:p>
      <w:pPr>
        <w:pStyle w:val="0"/>
        <w:jc w:val="center"/>
      </w:pPr>
      <w:r>
        <w:rPr>
          <w:sz w:val="24"/>
        </w:rPr>
        <w:t xml:space="preserve">производственных объектов"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При необходимости уточнения класса опасности ОПО, для которого может быть разработана декларация промышленной безопасности (далее - декларируемый объект), рекомендуется провести оценку риска эскалации аварии (каскадного развития аварии или эффекта "домино") на соседние ОПО, находящиеся на расстоянии менее чем 500 м от декларируемого объекта (то есть на предмет возможности возникновения аварии хотя бы на одном из соседних ОПО вследствие аварии на декларируемом объекте).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Для оценки риска эскалации аварии рекомендуется рассчитывать размеры (пределы) вероятных зон действия поражающих факторов аварии, в случае ее возникновения на декларируемом ОПО.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проведении расчетов рекомендуется принимать, что соседние ОПО, связанные с обращением опасных веществ, располагаются за пределами вероятной зоны действия поражающих факторов аварий на декларируемом ОПО (отсутствие риска эскалации аварии), если на их территории расчетно не превышаются следующие показатели: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давление на фронте ударной волны, равное 20 кПа, что соответствует слабой степени разрушения наземных трубопроводов &lt;1&gt; по таблице N 5-5 настоящего приложения к Руководству;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&lt;1&gt; принято в отношении трубопроводов как наиболее распространенных единиц технических устройств и сооружений, имеющих высокую частоту аварий с их участием на ОПО.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 интенсивность теплового излучения, равная 12 кВт/м</w:t>
      </w:r>
      <w:r>
        <w:rPr>
          <w:sz w:val="24"/>
          <w:vertAlign w:val="superscript"/>
        </w:rPr>
        <w:t xml:space="preserve">2</w:t>
      </w:r>
      <w:r>
        <w:rPr>
          <w:sz w:val="24"/>
        </w:rPr>
        <w:t xml:space="preserve">, что соответствует минимальной величине интенсивности теплового воздействия, при котором возникает разрушение технологического оборудования, согласно формуле 5-4 настоящего приложения к Руководству;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- токсодоза, определяемая из токсических и физико-химических свойств опасных веществ, воздействие которой на производственный персонал может привести к невозможности безопасного управления технологическими процессами (к примеру, в случае достижения непереносимой или смертельной концентрации опасных веществ), их безопасного (безаварийного) завершения, реализации мер защиты (в случае отсутствия данных показатель токсического поражения определяется по величине средней смертельной концентрации в воздухе токсичного вещества исходя из класса опасности по </w:t>
      </w:r>
      <w:hyperlink w:history="0" r:id="rId14" w:tooltip="Ссылка на КонсультантПлюс">
        <w:r>
          <w:rPr>
            <w:sz w:val="24"/>
            <w:color w:val="0000ff"/>
          </w:rPr>
          <w:t xml:space="preserve">ГОСТ 12.1.007-76</w:t>
        </w:r>
      </w:hyperlink>
      <w:r>
        <w:rPr>
          <w:sz w:val="24"/>
        </w:rPr>
        <w:t xml:space="preserve"> "Система стандартов безопасности труда. Вредные вещества. Классификация и общие требования безопасности" или иных открытых источников)".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Ростехнадзора от 20.05.2025 N 168</w:t>
            <w:br/>
            <w:t>"О внесении изменений в Руководство по безопасности "Методические основы анализ...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04.06.2025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83176&amp;date=04.06.2025&amp;dst=291&amp;field=134" TargetMode = "External"/>
	<Relationship Id="rId8" Type="http://schemas.openxmlformats.org/officeDocument/2006/relationships/hyperlink" Target="https://login.consultant.ru/link/?req=doc&amp;base=LAW&amp;n=499272&amp;date=04.06.2025&amp;dst=100266&amp;field=134" TargetMode = "External"/>
	<Relationship Id="rId9" Type="http://schemas.openxmlformats.org/officeDocument/2006/relationships/hyperlink" Target="https://login.consultant.ru/link/?req=doc&amp;base=LAW&amp;n=433652&amp;date=04.06.2025&amp;dst=100010&amp;field=134" TargetMode = "External"/>
	<Relationship Id="rId10" Type="http://schemas.openxmlformats.org/officeDocument/2006/relationships/hyperlink" Target="https://login.consultant.ru/link/?req=doc&amp;base=LAW&amp;n=433652&amp;date=04.06.2025&amp;dst=100696&amp;field=134" TargetMode = "External"/>
	<Relationship Id="rId11" Type="http://schemas.openxmlformats.org/officeDocument/2006/relationships/hyperlink" Target="https://login.consultant.ru/link/?req=doc&amp;base=LAW&amp;n=433652&amp;date=04.06.2025&amp;dst=100454&amp;field=134" TargetMode = "External"/>
	<Relationship Id="rId12" Type="http://schemas.openxmlformats.org/officeDocument/2006/relationships/hyperlink" Target="https://login.consultant.ru/link/?req=doc&amp;base=LAW&amp;n=483176&amp;date=04.06.2025&amp;dst=196&amp;field=134" TargetMode = "External"/>
	<Relationship Id="rId13" Type="http://schemas.openxmlformats.org/officeDocument/2006/relationships/hyperlink" Target="https://login.consultant.ru/link/?req=doc&amp;base=LAW&amp;n=483176&amp;date=04.06.2025&amp;dst=212&amp;field=134" TargetMode = "External"/>
	<Relationship Id="rId14" Type="http://schemas.openxmlformats.org/officeDocument/2006/relationships/hyperlink" Target="https://login.consultant.ru/link/?req=doc&amp;base=STR&amp;n=3&amp;date=04.06.2025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Ростехнадзора от 20.05.2025 N 168
"О внесении изменений в Руководство по безопасности "Методические основы анализа опасностей и оценки риска аварий на опасных производственных объектах", утвержденное приказом Федеральной службы по экологическому, технологическому и атомному надзору от 3 ноября 2022 г. N 387"</dc:title>
  <dcterms:created xsi:type="dcterms:W3CDTF">2025-06-04T09:31:33Z</dcterms:created>
</cp:coreProperties>
</file>